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:rsidR="00670F94" w:rsidRPr="00FF5B43" w:rsidRDefault="00670F94" w:rsidP="00670F94">
      <w:pPr>
        <w:pStyle w:val="TableParagraph"/>
        <w:spacing w:before="71" w:line="240" w:lineRule="auto"/>
        <w:ind w:left="851"/>
        <w:jc w:val="left"/>
        <w:rPr>
          <w:rFonts w:ascii="Arial" w:hAnsi="Arial"/>
          <w:color w:val="363194"/>
          <w:sz w:val="32"/>
          <w:szCs w:val="32"/>
        </w:rPr>
      </w:pPr>
      <w:r w:rsidRPr="00FF5B43">
        <w:rPr>
          <w:rFonts w:ascii="Arial" w:hAnsi="Arial"/>
          <w:color w:val="363194"/>
          <w:sz w:val="32"/>
          <w:szCs w:val="32"/>
        </w:rPr>
        <w:t xml:space="preserve">ДЕНЕЖНЫЕ ДОХОДЫ И РАСХОДЫ НАСЕЛЕНИЯ </w:t>
      </w:r>
    </w:p>
    <w:p w:rsidR="00670F94" w:rsidRPr="00FF5B43" w:rsidRDefault="00670F94" w:rsidP="00670F94">
      <w:pPr>
        <w:pStyle w:val="TableParagraph"/>
        <w:spacing w:before="71" w:line="240" w:lineRule="auto"/>
        <w:ind w:left="851"/>
        <w:jc w:val="left"/>
        <w:rPr>
          <w:rFonts w:ascii="Arial" w:hAnsi="Arial"/>
          <w:color w:val="363194"/>
          <w:sz w:val="32"/>
          <w:szCs w:val="32"/>
          <w:vertAlign w:val="superscript"/>
        </w:rPr>
      </w:pPr>
      <w:r w:rsidRPr="00FF5B43">
        <w:rPr>
          <w:rFonts w:ascii="Arial" w:hAnsi="Arial"/>
          <w:color w:val="363194"/>
          <w:sz w:val="32"/>
          <w:szCs w:val="32"/>
        </w:rPr>
        <w:t xml:space="preserve">В </w:t>
      </w:r>
      <w:r w:rsidRPr="00FF5B43">
        <w:rPr>
          <w:rFonts w:ascii="Arial" w:hAnsi="Arial"/>
          <w:color w:val="363194"/>
          <w:sz w:val="32"/>
          <w:szCs w:val="32"/>
          <w:lang w:val="en-US"/>
        </w:rPr>
        <w:t>IV</w:t>
      </w:r>
      <w:r w:rsidRPr="00FF5B43">
        <w:rPr>
          <w:rFonts w:ascii="Arial" w:hAnsi="Arial"/>
          <w:color w:val="363194"/>
          <w:sz w:val="32"/>
          <w:szCs w:val="32"/>
        </w:rPr>
        <w:t xml:space="preserve"> КВАРТАЛЕ 2023 ГОДА</w:t>
      </w:r>
    </w:p>
    <w:p w:rsidR="00A60C01" w:rsidRDefault="00A60C01" w:rsidP="00642279">
      <w:pPr>
        <w:pStyle w:val="TableParagraph"/>
        <w:spacing w:before="71" w:line="240" w:lineRule="auto"/>
        <w:ind w:left="107"/>
        <w:jc w:val="center"/>
        <w:rPr>
          <w:rFonts w:ascii="Arial" w:hAnsi="Arial"/>
          <w:b/>
          <w:color w:val="363093"/>
          <w:sz w:val="32"/>
          <w:szCs w:val="32"/>
        </w:rPr>
      </w:pPr>
    </w:p>
    <w:p w:rsidR="00A60C01" w:rsidRPr="00734F78" w:rsidRDefault="00C94AFA" w:rsidP="006156E5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76" w:lineRule="auto"/>
        <w:ind w:left="851" w:right="227"/>
        <w:jc w:val="both"/>
        <w:rPr>
          <w:rFonts w:ascii="Arial" w:hAnsi="Arial" w:cs="Arial"/>
          <w:color w:val="282A2E"/>
          <w:sz w:val="24"/>
          <w:szCs w:val="24"/>
        </w:rPr>
      </w:pPr>
      <w:r w:rsidRPr="00A821C7">
        <w:rPr>
          <w:rFonts w:ascii="Arial" w:hAnsi="Arial" w:cs="Arial"/>
          <w:bCs/>
          <w:color w:val="282A2E"/>
          <w:sz w:val="24"/>
          <w:szCs w:val="24"/>
        </w:rPr>
        <w:t xml:space="preserve">            </w:t>
      </w:r>
      <w:r w:rsidR="00670F94" w:rsidRPr="00734F78">
        <w:rPr>
          <w:rFonts w:ascii="Arial" w:hAnsi="Arial" w:cs="Arial"/>
          <w:bCs/>
          <w:color w:val="282A2E"/>
          <w:sz w:val="24"/>
          <w:szCs w:val="24"/>
        </w:rPr>
        <w:t xml:space="preserve">По предварительным данным </w:t>
      </w:r>
      <w:r w:rsidR="00670F94" w:rsidRPr="00734F78">
        <w:rPr>
          <w:rFonts w:ascii="Arial" w:hAnsi="Arial" w:cs="Arial"/>
          <w:b/>
          <w:bCs/>
          <w:color w:val="282A2E"/>
          <w:sz w:val="24"/>
          <w:szCs w:val="24"/>
        </w:rPr>
        <w:t>денежные доходы населения</w:t>
      </w:r>
      <w:r w:rsidR="00670F94" w:rsidRPr="00734F78">
        <w:rPr>
          <w:rFonts w:ascii="Arial" w:hAnsi="Arial" w:cs="Arial"/>
          <w:bCs/>
          <w:color w:val="282A2E"/>
          <w:sz w:val="24"/>
          <w:szCs w:val="24"/>
        </w:rPr>
        <w:t xml:space="preserve"> в IV квартале 2023 года составили 205051,8 млн. рублей и увеличились на 13,6 % по сравнению с соответствующим периодом предыдущего года. </w:t>
      </w:r>
      <w:r w:rsidR="00670F94" w:rsidRPr="00B6288B">
        <w:rPr>
          <w:rFonts w:ascii="Arial" w:hAnsi="Arial" w:cs="Arial"/>
          <w:bCs/>
          <w:color w:val="282A2E"/>
          <w:sz w:val="24"/>
          <w:szCs w:val="24"/>
        </w:rPr>
        <w:t>Потребительские расходы</w:t>
      </w:r>
      <w:r w:rsidR="00670F94" w:rsidRPr="00734F78">
        <w:rPr>
          <w:rFonts w:ascii="Arial" w:hAnsi="Arial" w:cs="Arial"/>
          <w:bCs/>
          <w:color w:val="282A2E"/>
          <w:sz w:val="24"/>
          <w:szCs w:val="24"/>
        </w:rPr>
        <w:t xml:space="preserve"> составили 140632,3 млн. рублей, и увеличились на 14,5 % соответственно. </w:t>
      </w:r>
    </w:p>
    <w:p w:rsidR="009D2676" w:rsidRDefault="009D2676" w:rsidP="00654580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76" w:lineRule="auto"/>
        <w:ind w:left="851" w:right="227"/>
        <w:rPr>
          <w:rFonts w:ascii="Arial" w:hAnsi="Arial" w:cs="Arial"/>
          <w:b/>
          <w:bCs/>
          <w:color w:val="282A2E"/>
          <w:sz w:val="24"/>
          <w:szCs w:val="24"/>
        </w:rPr>
      </w:pPr>
    </w:p>
    <w:p w:rsidR="00A60C01" w:rsidRPr="00FF5B43" w:rsidRDefault="009D2676" w:rsidP="009D2676">
      <w:pPr>
        <w:pStyle w:val="a3"/>
        <w:tabs>
          <w:tab w:val="left" w:pos="2110"/>
        </w:tabs>
        <w:spacing w:before="75"/>
        <w:rPr>
          <w:color w:val="363194"/>
          <w:sz w:val="24"/>
          <w:szCs w:val="24"/>
        </w:rPr>
      </w:pPr>
      <w:r w:rsidRPr="009D2676">
        <w:rPr>
          <w:color w:val="363093"/>
          <w:sz w:val="20"/>
        </w:rPr>
        <w:t xml:space="preserve">                     </w:t>
      </w:r>
      <w:r w:rsidRPr="00FF5B43">
        <w:rPr>
          <w:color w:val="363194"/>
          <w:sz w:val="20"/>
        </w:rPr>
        <w:t xml:space="preserve">   </w:t>
      </w:r>
      <w:r w:rsidR="00670F94" w:rsidRPr="00FF5B43">
        <w:rPr>
          <w:color w:val="363194"/>
          <w:sz w:val="24"/>
          <w:szCs w:val="24"/>
        </w:rPr>
        <w:t>В расчете на душу населения</w:t>
      </w:r>
      <w:r w:rsidR="00670F94" w:rsidRPr="00FF5B43">
        <w:rPr>
          <w:color w:val="363194"/>
          <w:sz w:val="20"/>
          <w:szCs w:val="24"/>
        </w:rPr>
        <w:t xml:space="preserve"> </w:t>
      </w:r>
    </w:p>
    <w:tbl>
      <w:tblPr>
        <w:tblStyle w:val="TableNormal"/>
        <w:tblW w:w="12391" w:type="dxa"/>
        <w:tblInd w:w="7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87"/>
        <w:gridCol w:w="2004"/>
      </w:tblGrid>
      <w:tr w:rsidR="00670F94" w:rsidRPr="00670F94" w:rsidTr="00166034">
        <w:trPr>
          <w:trHeight w:val="285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:rsidR="00496F25" w:rsidRPr="005565D3" w:rsidRDefault="00670F94" w:rsidP="00670F94">
            <w:pPr>
              <w:pStyle w:val="TableParagraph"/>
              <w:spacing w:line="222" w:lineRule="exact"/>
              <w:ind w:right="10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5565D3">
              <w:rPr>
                <w:rFonts w:ascii="Arial" w:hAnsi="Arial" w:cs="Arial"/>
                <w:color w:val="282A2E"/>
                <w:sz w:val="20"/>
                <w:szCs w:val="20"/>
              </w:rPr>
              <w:t>руб./месяц</w:t>
            </w:r>
          </w:p>
          <w:tbl>
            <w:tblPr>
              <w:tblStyle w:val="a6"/>
              <w:tblW w:w="0" w:type="auto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074"/>
              <w:gridCol w:w="2074"/>
              <w:gridCol w:w="2075"/>
              <w:gridCol w:w="2023"/>
            </w:tblGrid>
            <w:tr w:rsidR="00244C01" w:rsidTr="002479F0">
              <w:trPr>
                <w:trHeight w:val="397"/>
              </w:trPr>
              <w:tc>
                <w:tcPr>
                  <w:tcW w:w="2074" w:type="dxa"/>
                  <w:vMerge w:val="restart"/>
                  <w:shd w:val="clear" w:color="auto" w:fill="EBEBEB"/>
                  <w:vAlign w:val="center"/>
                </w:tcPr>
                <w:p w:rsidR="00244C01" w:rsidRPr="00FF5B43" w:rsidRDefault="00244C01" w:rsidP="001E0D8B">
                  <w:pPr>
                    <w:pStyle w:val="TableParagraph"/>
                    <w:spacing w:line="222" w:lineRule="exact"/>
                    <w:ind w:right="104"/>
                    <w:jc w:val="left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gridSpan w:val="2"/>
                  <w:shd w:val="clear" w:color="auto" w:fill="EBEBEB"/>
                  <w:vAlign w:val="center"/>
                </w:tcPr>
                <w:p w:rsidR="00244C01" w:rsidRPr="00FF5B43" w:rsidRDefault="00244C01" w:rsidP="001E0D8B">
                  <w:pPr>
                    <w:jc w:val="center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  <w:r w:rsidRPr="00FF5B43"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4098" w:type="dxa"/>
                  <w:gridSpan w:val="2"/>
                  <w:shd w:val="clear" w:color="auto" w:fill="EBEBEB"/>
                  <w:vAlign w:val="center"/>
                </w:tcPr>
                <w:p w:rsidR="00244C01" w:rsidRPr="00FF5B43" w:rsidRDefault="00244C01" w:rsidP="001E0D8B">
                  <w:pPr>
                    <w:jc w:val="center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  <w:proofErr w:type="spellStart"/>
                  <w:r w:rsidRPr="00FF5B43"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  <w:t>Справочно</w:t>
                  </w:r>
                  <w:proofErr w:type="spellEnd"/>
                  <w:r w:rsidR="00C851EF"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  <w:t>:</w:t>
                  </w:r>
                  <w:r w:rsidRPr="00FF5B43"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  <w:t xml:space="preserve"> 2022 г.:</w:t>
                  </w:r>
                </w:p>
              </w:tc>
            </w:tr>
            <w:tr w:rsidR="00244C01" w:rsidTr="002479F0">
              <w:trPr>
                <w:trHeight w:val="397"/>
              </w:trPr>
              <w:tc>
                <w:tcPr>
                  <w:tcW w:w="2074" w:type="dxa"/>
                  <w:vMerge/>
                  <w:shd w:val="clear" w:color="auto" w:fill="EBEBEB"/>
                  <w:vAlign w:val="center"/>
                </w:tcPr>
                <w:p w:rsidR="00244C01" w:rsidRPr="00FF5B43" w:rsidRDefault="00244C01" w:rsidP="001E0D8B">
                  <w:pPr>
                    <w:pStyle w:val="TableParagraph"/>
                    <w:spacing w:line="222" w:lineRule="exact"/>
                    <w:ind w:right="104"/>
                    <w:jc w:val="left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shd w:val="clear" w:color="auto" w:fill="EBEBEB"/>
                  <w:vAlign w:val="center"/>
                </w:tcPr>
                <w:p w:rsidR="00244C01" w:rsidRPr="002479F0" w:rsidRDefault="00244C01" w:rsidP="001E0D8B">
                  <w:pPr>
                    <w:jc w:val="center"/>
                    <w:rPr>
                      <w:rFonts w:ascii="Arial" w:hAnsi="Arial" w:cs="Arial"/>
                      <w:color w:val="363194"/>
                      <w:sz w:val="20"/>
                      <w:szCs w:val="20"/>
                    </w:rPr>
                  </w:pPr>
                  <w:r w:rsidRPr="002479F0">
                    <w:rPr>
                      <w:rFonts w:ascii="Arial" w:hAnsi="Arial" w:cs="Arial"/>
                      <w:color w:val="363194"/>
                      <w:sz w:val="20"/>
                      <w:szCs w:val="20"/>
                    </w:rPr>
                    <w:t>денежные доходы</w:t>
                  </w:r>
                </w:p>
              </w:tc>
              <w:tc>
                <w:tcPr>
                  <w:tcW w:w="2074" w:type="dxa"/>
                  <w:shd w:val="clear" w:color="auto" w:fill="EBEBEB"/>
                  <w:vAlign w:val="center"/>
                </w:tcPr>
                <w:p w:rsidR="00244C01" w:rsidRPr="00FF5B43" w:rsidRDefault="00244C01" w:rsidP="001E0D8B">
                  <w:pPr>
                    <w:jc w:val="center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  <w:r w:rsidRPr="00FF5B43"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  <w:t>потребительские расходы</w:t>
                  </w:r>
                </w:p>
              </w:tc>
              <w:tc>
                <w:tcPr>
                  <w:tcW w:w="2075" w:type="dxa"/>
                  <w:shd w:val="clear" w:color="auto" w:fill="EBEBEB"/>
                  <w:vAlign w:val="center"/>
                </w:tcPr>
                <w:p w:rsidR="00244C01" w:rsidRPr="006156E5" w:rsidRDefault="00244C01" w:rsidP="001E0D8B">
                  <w:pPr>
                    <w:jc w:val="center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  <w:r w:rsidRPr="006156E5"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  <w:t>денежные доходы</w:t>
                  </w:r>
                </w:p>
              </w:tc>
              <w:tc>
                <w:tcPr>
                  <w:tcW w:w="2023" w:type="dxa"/>
                  <w:shd w:val="clear" w:color="auto" w:fill="EBEBEB"/>
                  <w:vAlign w:val="center"/>
                </w:tcPr>
                <w:p w:rsidR="00244C01" w:rsidRPr="00FF5B43" w:rsidRDefault="00244C01" w:rsidP="001E0D8B">
                  <w:pPr>
                    <w:jc w:val="center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  <w:r w:rsidRPr="00FF5B43"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  <w:t>потребительские расходы</w:t>
                  </w:r>
                </w:p>
              </w:tc>
            </w:tr>
            <w:tr w:rsidR="00496F25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496F25" w:rsidRPr="00C851EF" w:rsidRDefault="00496F25" w:rsidP="001E0D8B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  <w:vertAlign w:val="superscript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>I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 xml:space="preserve"> квартал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29322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22200</w:t>
                  </w:r>
                </w:p>
              </w:tc>
              <w:tc>
                <w:tcPr>
                  <w:tcW w:w="2075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24551</w:t>
                  </w:r>
                </w:p>
              </w:tc>
              <w:tc>
                <w:tcPr>
                  <w:tcW w:w="2023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19442</w:t>
                  </w:r>
                </w:p>
              </w:tc>
            </w:tr>
            <w:tr w:rsidR="00496F25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496F25" w:rsidRPr="00C851EF" w:rsidRDefault="00496F25" w:rsidP="001E0D8B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>II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 xml:space="preserve"> квартал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28964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21127</w:t>
                  </w:r>
                </w:p>
              </w:tc>
              <w:tc>
                <w:tcPr>
                  <w:tcW w:w="2075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25104</w:t>
                  </w:r>
                </w:p>
              </w:tc>
              <w:tc>
                <w:tcPr>
                  <w:tcW w:w="2023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19606</w:t>
                  </w:r>
                </w:p>
              </w:tc>
            </w:tr>
            <w:tr w:rsidR="00496F25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496F25" w:rsidRPr="00C851EF" w:rsidRDefault="00496F25" w:rsidP="001E0D8B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Январь-июнь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29143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21664</w:t>
                  </w:r>
                </w:p>
              </w:tc>
              <w:tc>
                <w:tcPr>
                  <w:tcW w:w="2075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24828</w:t>
                  </w:r>
                </w:p>
              </w:tc>
              <w:tc>
                <w:tcPr>
                  <w:tcW w:w="2023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19524</w:t>
                  </w:r>
                </w:p>
              </w:tc>
            </w:tr>
            <w:tr w:rsidR="00496F25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496F25" w:rsidRPr="00C851EF" w:rsidRDefault="00496F25" w:rsidP="001E0D8B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>III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 xml:space="preserve"> квартал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36471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23754</w:t>
                  </w:r>
                </w:p>
              </w:tc>
              <w:tc>
                <w:tcPr>
                  <w:tcW w:w="2075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32732</w:t>
                  </w:r>
                </w:p>
              </w:tc>
              <w:tc>
                <w:tcPr>
                  <w:tcW w:w="2023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22957</w:t>
                  </w:r>
                </w:p>
              </w:tc>
            </w:tr>
            <w:tr w:rsidR="00496F25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496F25" w:rsidRPr="00C851EF" w:rsidRDefault="00496F25" w:rsidP="001E0D8B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Январь-сентябрь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31586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22360</w:t>
                  </w:r>
                </w:p>
              </w:tc>
              <w:tc>
                <w:tcPr>
                  <w:tcW w:w="2075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27463</w:t>
                  </w:r>
                </w:p>
              </w:tc>
              <w:tc>
                <w:tcPr>
                  <w:tcW w:w="2023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20668</w:t>
                  </w:r>
                </w:p>
              </w:tc>
            </w:tr>
            <w:tr w:rsidR="00496F25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496F25" w:rsidRPr="00C851EF" w:rsidRDefault="00496F25" w:rsidP="001E0D8B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>IV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 xml:space="preserve"> квартал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44580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30575</w:t>
                  </w:r>
                </w:p>
              </w:tc>
              <w:tc>
                <w:tcPr>
                  <w:tcW w:w="2075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39697</w:t>
                  </w:r>
                </w:p>
              </w:tc>
              <w:tc>
                <w:tcPr>
                  <w:tcW w:w="2023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27856</w:t>
                  </w:r>
                </w:p>
              </w:tc>
            </w:tr>
            <w:tr w:rsidR="00496F25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496F25" w:rsidRPr="00C851EF" w:rsidRDefault="00496F25" w:rsidP="001E0D8B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Январь-декабрь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34834</w:t>
                  </w:r>
                </w:p>
              </w:tc>
              <w:tc>
                <w:tcPr>
                  <w:tcW w:w="2074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24414</w:t>
                  </w:r>
                </w:p>
              </w:tc>
              <w:tc>
                <w:tcPr>
                  <w:tcW w:w="2075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30341</w:t>
                  </w:r>
                </w:p>
              </w:tc>
              <w:tc>
                <w:tcPr>
                  <w:tcW w:w="2023" w:type="dxa"/>
                  <w:vAlign w:val="center"/>
                </w:tcPr>
                <w:p w:rsidR="00496F25" w:rsidRPr="00C851EF" w:rsidRDefault="00496F25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22124</w:t>
                  </w:r>
                </w:p>
              </w:tc>
            </w:tr>
          </w:tbl>
          <w:p w:rsidR="001E0D8B" w:rsidRDefault="001E0D8B" w:rsidP="001E0D8B">
            <w:pPr>
              <w:pStyle w:val="TableParagraph"/>
              <w:tabs>
                <w:tab w:val="left" w:pos="2210"/>
                <w:tab w:val="left" w:pos="7351"/>
                <w:tab w:val="left" w:pos="8406"/>
                <w:tab w:val="right" w:pos="10283"/>
              </w:tabs>
              <w:spacing w:line="222" w:lineRule="exact"/>
              <w:ind w:right="10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51BE6" w:rsidRDefault="001E0D8B" w:rsidP="006156E5">
            <w:pPr>
              <w:pStyle w:val="TableParagraph"/>
              <w:spacing w:line="222" w:lineRule="exact"/>
              <w:ind w:right="10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51BE6" w:rsidRPr="001E0D8B" w:rsidRDefault="00751BE6" w:rsidP="001E0D8B">
            <w:pPr>
              <w:pStyle w:val="TableParagraph"/>
              <w:spacing w:line="222" w:lineRule="exact"/>
              <w:ind w:right="10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D8B" w:rsidRDefault="002479F0" w:rsidP="002479F0">
            <w:pPr>
              <w:pStyle w:val="TableParagraph"/>
              <w:tabs>
                <w:tab w:val="left" w:pos="7351"/>
                <w:tab w:val="left" w:pos="8406"/>
                <w:tab w:val="right" w:pos="10283"/>
              </w:tabs>
              <w:spacing w:line="222" w:lineRule="exact"/>
              <w:ind w:right="104"/>
              <w:jc w:val="left"/>
              <w:rPr>
                <w:rFonts w:ascii="Arial" w:hAnsi="Arial" w:cs="Arial"/>
                <w:b/>
                <w:color w:val="36309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3093"/>
                <w:sz w:val="24"/>
                <w:szCs w:val="24"/>
              </w:rPr>
              <w:t xml:space="preserve">         2023 г.</w:t>
            </w:r>
            <w:r w:rsidR="00751BE6">
              <w:rPr>
                <w:rFonts w:ascii="Arial" w:hAnsi="Arial" w:cs="Arial"/>
                <w:b/>
                <w:color w:val="363093"/>
                <w:sz w:val="24"/>
                <w:szCs w:val="24"/>
              </w:rPr>
              <w:t xml:space="preserve"> </w:t>
            </w:r>
            <w:proofErr w:type="gramStart"/>
            <w:r w:rsidR="00751BE6">
              <w:rPr>
                <w:rFonts w:ascii="Arial" w:hAnsi="Arial" w:cs="Arial"/>
                <w:b/>
                <w:color w:val="363093"/>
                <w:sz w:val="24"/>
                <w:szCs w:val="24"/>
              </w:rPr>
              <w:t>в</w:t>
            </w:r>
            <w:proofErr w:type="gramEnd"/>
            <w:r w:rsidR="001E0D8B" w:rsidRPr="001E0D8B">
              <w:rPr>
                <w:rFonts w:ascii="Arial" w:hAnsi="Arial" w:cs="Arial"/>
                <w:b/>
                <w:color w:val="363093"/>
                <w:sz w:val="24"/>
                <w:szCs w:val="24"/>
              </w:rPr>
              <w:t xml:space="preserve"> % </w:t>
            </w:r>
            <w:proofErr w:type="gramStart"/>
            <w:r w:rsidR="001E0D8B" w:rsidRPr="001E0D8B">
              <w:rPr>
                <w:rFonts w:ascii="Arial" w:hAnsi="Arial" w:cs="Arial"/>
                <w:b/>
                <w:color w:val="363093"/>
                <w:sz w:val="24"/>
                <w:szCs w:val="24"/>
              </w:rPr>
              <w:t>к</w:t>
            </w:r>
            <w:proofErr w:type="gramEnd"/>
            <w:r w:rsidR="001E0D8B" w:rsidRPr="001E0D8B">
              <w:rPr>
                <w:rFonts w:ascii="Arial" w:hAnsi="Arial" w:cs="Arial"/>
                <w:b/>
                <w:color w:val="36309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363093"/>
                <w:sz w:val="24"/>
                <w:szCs w:val="24"/>
              </w:rPr>
              <w:t>соответствующему периоду 2022 г.</w:t>
            </w:r>
            <w:r w:rsidRPr="001E0D8B">
              <w:rPr>
                <w:rFonts w:ascii="Arial" w:hAnsi="Arial" w:cs="Arial"/>
                <w:b/>
                <w:color w:val="363093"/>
                <w:sz w:val="24"/>
                <w:szCs w:val="24"/>
              </w:rPr>
              <w:t xml:space="preserve"> </w:t>
            </w:r>
          </w:p>
          <w:p w:rsidR="002479F0" w:rsidRPr="001E0D8B" w:rsidRDefault="002479F0" w:rsidP="002479F0">
            <w:pPr>
              <w:pStyle w:val="TableParagraph"/>
              <w:tabs>
                <w:tab w:val="left" w:pos="7351"/>
                <w:tab w:val="left" w:pos="8406"/>
                <w:tab w:val="right" w:pos="10283"/>
              </w:tabs>
              <w:spacing w:line="222" w:lineRule="exact"/>
              <w:ind w:right="104"/>
              <w:jc w:val="left"/>
              <w:rPr>
                <w:rFonts w:ascii="Arial" w:hAnsi="Arial" w:cs="Arial"/>
                <w:b/>
                <w:color w:val="363093"/>
                <w:sz w:val="24"/>
                <w:szCs w:val="24"/>
              </w:rPr>
            </w:pPr>
          </w:p>
          <w:tbl>
            <w:tblPr>
              <w:tblStyle w:val="a6"/>
              <w:tblW w:w="10304" w:type="dxa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8" w:space="0" w:color="BFBFBF"/>
                <w:insideV w:val="single" w:sz="8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743"/>
              <w:gridCol w:w="2743"/>
              <w:gridCol w:w="2744"/>
            </w:tblGrid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shd w:val="clear" w:color="auto" w:fill="EBEBEB"/>
                  <w:vAlign w:val="center"/>
                </w:tcPr>
                <w:p w:rsidR="00751BE6" w:rsidRPr="002479F0" w:rsidRDefault="00751BE6" w:rsidP="00751BE6">
                  <w:pPr>
                    <w:pStyle w:val="TableParagraph"/>
                    <w:spacing w:line="276" w:lineRule="auto"/>
                    <w:ind w:right="104"/>
                    <w:jc w:val="left"/>
                    <w:rPr>
                      <w:rFonts w:ascii="Arial" w:hAnsi="Arial" w:cs="Arial"/>
                      <w:color w:val="282A2E"/>
                      <w:sz w:val="20"/>
                      <w:szCs w:val="20"/>
                    </w:rPr>
                  </w:pPr>
                </w:p>
              </w:tc>
              <w:tc>
                <w:tcPr>
                  <w:tcW w:w="2743" w:type="dxa"/>
                  <w:shd w:val="clear" w:color="auto" w:fill="EBEBEB"/>
                  <w:vAlign w:val="center"/>
                </w:tcPr>
                <w:p w:rsidR="005565D3" w:rsidRDefault="005565D3" w:rsidP="00751BE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363194"/>
                      <w:sz w:val="20"/>
                      <w:szCs w:val="20"/>
                    </w:rPr>
                  </w:pPr>
                  <w:r w:rsidRPr="002479F0">
                    <w:rPr>
                      <w:rFonts w:ascii="Arial" w:hAnsi="Arial" w:cs="Arial"/>
                      <w:bCs/>
                      <w:color w:val="363194"/>
                      <w:sz w:val="20"/>
                      <w:szCs w:val="20"/>
                    </w:rPr>
                    <w:t xml:space="preserve">денежные </w:t>
                  </w:r>
                  <w:r w:rsidR="00751BE6" w:rsidRPr="002479F0">
                    <w:rPr>
                      <w:rFonts w:ascii="Arial" w:hAnsi="Arial" w:cs="Arial"/>
                      <w:bCs/>
                      <w:color w:val="363194"/>
                      <w:sz w:val="20"/>
                      <w:szCs w:val="20"/>
                    </w:rPr>
                    <w:t xml:space="preserve">доходы </w:t>
                  </w:r>
                </w:p>
                <w:p w:rsidR="00751BE6" w:rsidRPr="002479F0" w:rsidRDefault="00751BE6" w:rsidP="00751BE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363194"/>
                      <w:sz w:val="20"/>
                      <w:szCs w:val="20"/>
                    </w:rPr>
                  </w:pPr>
                  <w:r w:rsidRPr="002479F0">
                    <w:rPr>
                      <w:rFonts w:ascii="Arial" w:hAnsi="Arial" w:cs="Arial"/>
                      <w:bCs/>
                      <w:color w:val="363194"/>
                      <w:sz w:val="20"/>
                      <w:szCs w:val="20"/>
                    </w:rPr>
                    <w:t>на душу населения</w:t>
                  </w:r>
                </w:p>
              </w:tc>
              <w:tc>
                <w:tcPr>
                  <w:tcW w:w="2743" w:type="dxa"/>
                  <w:shd w:val="clear" w:color="auto" w:fill="EBEBEB"/>
                  <w:vAlign w:val="center"/>
                </w:tcPr>
                <w:p w:rsidR="00751BE6" w:rsidRPr="002479F0" w:rsidRDefault="005565D3" w:rsidP="00751BE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282A2E"/>
                      <w:sz w:val="20"/>
                      <w:szCs w:val="20"/>
                    </w:rPr>
                  </w:pPr>
                  <w:r w:rsidRPr="002479F0">
                    <w:rPr>
                      <w:rFonts w:ascii="Arial" w:hAnsi="Arial" w:cs="Arial"/>
                      <w:bCs/>
                      <w:color w:val="282A2E"/>
                      <w:sz w:val="20"/>
                      <w:szCs w:val="20"/>
                    </w:rPr>
                    <w:t xml:space="preserve">потребительские </w:t>
                  </w:r>
                  <w:r w:rsidR="00751BE6" w:rsidRPr="002479F0">
                    <w:rPr>
                      <w:rFonts w:ascii="Arial" w:hAnsi="Arial" w:cs="Arial"/>
                      <w:bCs/>
                      <w:color w:val="282A2E"/>
                      <w:sz w:val="20"/>
                      <w:szCs w:val="20"/>
                    </w:rPr>
                    <w:t>расходы на душу населения</w:t>
                  </w:r>
                </w:p>
              </w:tc>
              <w:tc>
                <w:tcPr>
                  <w:tcW w:w="2744" w:type="dxa"/>
                  <w:shd w:val="clear" w:color="auto" w:fill="EBEBEB"/>
                  <w:vAlign w:val="center"/>
                </w:tcPr>
                <w:p w:rsidR="005565D3" w:rsidRDefault="005565D3" w:rsidP="00751BE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282A2E"/>
                      <w:sz w:val="20"/>
                      <w:szCs w:val="20"/>
                    </w:rPr>
                  </w:pPr>
                  <w:r w:rsidRPr="002479F0">
                    <w:rPr>
                      <w:rFonts w:ascii="Arial" w:hAnsi="Arial" w:cs="Arial"/>
                      <w:bCs/>
                      <w:color w:val="282A2E"/>
                      <w:sz w:val="20"/>
                      <w:szCs w:val="20"/>
                    </w:rPr>
                    <w:t xml:space="preserve">реальные </w:t>
                  </w:r>
                </w:p>
                <w:p w:rsidR="00751BE6" w:rsidRPr="002479F0" w:rsidRDefault="00751BE6" w:rsidP="00751BE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282A2E"/>
                      <w:sz w:val="20"/>
                      <w:szCs w:val="20"/>
                    </w:rPr>
                  </w:pPr>
                  <w:r w:rsidRPr="002479F0">
                    <w:rPr>
                      <w:rFonts w:ascii="Arial" w:hAnsi="Arial" w:cs="Arial"/>
                      <w:bCs/>
                      <w:color w:val="282A2E"/>
                      <w:sz w:val="20"/>
                      <w:szCs w:val="20"/>
                    </w:rPr>
                    <w:t>денежные доходы</w:t>
                  </w:r>
                </w:p>
              </w:tc>
            </w:tr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751BE6" w:rsidRPr="00C851EF" w:rsidRDefault="00751BE6" w:rsidP="00D638DC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  <w:vertAlign w:val="superscript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>I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 xml:space="preserve"> квартал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119,4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114,2</w:t>
                  </w:r>
                </w:p>
              </w:tc>
              <w:tc>
                <w:tcPr>
                  <w:tcW w:w="2744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110,4</w:t>
                  </w:r>
                </w:p>
              </w:tc>
            </w:tr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751BE6" w:rsidRPr="00C851EF" w:rsidRDefault="00751BE6" w:rsidP="00D638DC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>II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 xml:space="preserve"> квартал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115,4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107,8</w:t>
                  </w:r>
                </w:p>
              </w:tc>
              <w:tc>
                <w:tcPr>
                  <w:tcW w:w="2744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113,7</w:t>
                  </w:r>
                </w:p>
              </w:tc>
            </w:tr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751BE6" w:rsidRPr="00C851EF" w:rsidRDefault="00751BE6" w:rsidP="00D638DC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Январь-июнь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2744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112,1</w:t>
                  </w:r>
                </w:p>
              </w:tc>
            </w:tr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751BE6" w:rsidRPr="00C851EF" w:rsidRDefault="00751BE6" w:rsidP="00D638DC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>III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 xml:space="preserve"> квартал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111,4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103,5</w:t>
                  </w:r>
                </w:p>
              </w:tc>
              <w:tc>
                <w:tcPr>
                  <w:tcW w:w="2744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107,2</w:t>
                  </w:r>
                </w:p>
              </w:tc>
            </w:tr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751BE6" w:rsidRPr="00C851EF" w:rsidRDefault="00751BE6" w:rsidP="00D638DC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Январь-сентябрь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108,2</w:t>
                  </w:r>
                </w:p>
              </w:tc>
              <w:tc>
                <w:tcPr>
                  <w:tcW w:w="2744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110,1</w:t>
                  </w:r>
                </w:p>
              </w:tc>
            </w:tr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751BE6" w:rsidRPr="00C851EF" w:rsidRDefault="00751BE6" w:rsidP="00D638DC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  <w:lang w:val="en-US"/>
                    </w:rPr>
                    <w:t xml:space="preserve">IV </w:t>
                  </w: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квартал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112,2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113,1</w:t>
                  </w:r>
                </w:p>
              </w:tc>
              <w:tc>
                <w:tcPr>
                  <w:tcW w:w="2744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107,5</w:t>
                  </w:r>
                </w:p>
              </w:tc>
            </w:tr>
            <w:tr w:rsidR="002479F0" w:rsidRPr="002479F0" w:rsidTr="002479F0">
              <w:trPr>
                <w:trHeight w:val="397"/>
              </w:trPr>
              <w:tc>
                <w:tcPr>
                  <w:tcW w:w="2074" w:type="dxa"/>
                  <w:vAlign w:val="center"/>
                </w:tcPr>
                <w:p w:rsidR="00751BE6" w:rsidRPr="00C851EF" w:rsidRDefault="00751BE6" w:rsidP="00D638DC">
                  <w:pPr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Январь-декабрь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363194"/>
                      <w:sz w:val="18"/>
                      <w:szCs w:val="18"/>
                    </w:rPr>
                    <w:t>114,8</w:t>
                  </w:r>
                </w:p>
              </w:tc>
              <w:tc>
                <w:tcPr>
                  <w:tcW w:w="2743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110,4</w:t>
                  </w:r>
                </w:p>
              </w:tc>
              <w:tc>
                <w:tcPr>
                  <w:tcW w:w="2744" w:type="dxa"/>
                  <w:vAlign w:val="center"/>
                </w:tcPr>
                <w:p w:rsidR="00751BE6" w:rsidRPr="00C851EF" w:rsidRDefault="00751BE6" w:rsidP="00663437">
                  <w:pPr>
                    <w:jc w:val="right"/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</w:pPr>
                  <w:r w:rsidRPr="00C851EF">
                    <w:rPr>
                      <w:rFonts w:ascii="Arial" w:hAnsi="Arial" w:cs="Arial"/>
                      <w:color w:val="282A2E"/>
                      <w:sz w:val="18"/>
                      <w:szCs w:val="18"/>
                    </w:rPr>
                    <w:t>109,2</w:t>
                  </w:r>
                </w:p>
              </w:tc>
            </w:tr>
          </w:tbl>
          <w:p w:rsidR="00670F94" w:rsidRPr="00670F94" w:rsidRDefault="00670F94" w:rsidP="001E0D8B">
            <w:pPr>
              <w:pStyle w:val="TableParagraph"/>
              <w:tabs>
                <w:tab w:val="left" w:pos="8406"/>
                <w:tab w:val="right" w:pos="10283"/>
              </w:tabs>
              <w:spacing w:line="222" w:lineRule="exact"/>
              <w:ind w:right="10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5565D3" w:rsidRDefault="005565D3" w:rsidP="00670F94">
            <w:pPr>
              <w:pStyle w:val="TableParagraph"/>
              <w:spacing w:line="222" w:lineRule="exact"/>
              <w:ind w:right="104"/>
              <w:rPr>
                <w:rFonts w:ascii="Arial" w:hAnsi="Arial" w:cs="Arial"/>
                <w:sz w:val="20"/>
                <w:szCs w:val="20"/>
              </w:rPr>
            </w:pPr>
          </w:p>
          <w:p w:rsidR="005565D3" w:rsidRPr="005565D3" w:rsidRDefault="005565D3" w:rsidP="005565D3"/>
          <w:p w:rsidR="005565D3" w:rsidRPr="005565D3" w:rsidRDefault="005565D3" w:rsidP="005565D3"/>
          <w:p w:rsidR="005565D3" w:rsidRPr="005565D3" w:rsidRDefault="005565D3" w:rsidP="005565D3"/>
          <w:p w:rsidR="005565D3" w:rsidRPr="005565D3" w:rsidRDefault="005565D3" w:rsidP="005565D3"/>
          <w:p w:rsidR="005565D3" w:rsidRPr="005565D3" w:rsidRDefault="005565D3" w:rsidP="005565D3"/>
          <w:p w:rsidR="005565D3" w:rsidRPr="005565D3" w:rsidRDefault="005565D3" w:rsidP="005565D3"/>
          <w:p w:rsidR="005565D3" w:rsidRPr="005565D3" w:rsidRDefault="005565D3" w:rsidP="005565D3"/>
          <w:p w:rsidR="005565D3" w:rsidRPr="005565D3" w:rsidRDefault="005565D3" w:rsidP="005565D3"/>
          <w:p w:rsidR="005565D3" w:rsidRDefault="005565D3" w:rsidP="005565D3"/>
          <w:p w:rsidR="005565D3" w:rsidRDefault="005565D3" w:rsidP="005565D3"/>
          <w:p w:rsidR="00166034" w:rsidRDefault="00166034" w:rsidP="005565D3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Pr="00166034" w:rsidRDefault="00166034" w:rsidP="00166034"/>
          <w:p w:rsidR="00166034" w:rsidRDefault="00166034" w:rsidP="00166034"/>
          <w:p w:rsidR="00166034" w:rsidRDefault="00166034" w:rsidP="00166034"/>
          <w:p w:rsidR="00670F94" w:rsidRDefault="00670F94" w:rsidP="00166034"/>
          <w:p w:rsidR="00166034" w:rsidRDefault="00166034" w:rsidP="00166034"/>
          <w:p w:rsidR="00166034" w:rsidRDefault="00166034" w:rsidP="00166034"/>
          <w:p w:rsidR="00166034" w:rsidRDefault="00166034" w:rsidP="00166034">
            <w:bookmarkStart w:id="0" w:name="_GoBack"/>
            <w:bookmarkEnd w:id="0"/>
          </w:p>
          <w:p w:rsidR="00166034" w:rsidRDefault="00166034" w:rsidP="00166034"/>
          <w:p w:rsidR="00166034" w:rsidRPr="00166034" w:rsidRDefault="00166034" w:rsidP="00166034"/>
        </w:tc>
      </w:tr>
    </w:tbl>
    <w:p w:rsidR="00166034" w:rsidRDefault="00166034" w:rsidP="00166034"/>
    <w:sectPr w:rsidR="00166034" w:rsidSect="00425BE0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2F" w:rsidRDefault="00253C2F" w:rsidP="00974BFB">
      <w:r>
        <w:separator/>
      </w:r>
    </w:p>
  </w:endnote>
  <w:endnote w:type="continuationSeparator" w:id="0">
    <w:p w:rsidR="00253C2F" w:rsidRDefault="00253C2F" w:rsidP="0097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2F" w:rsidRDefault="00253C2F" w:rsidP="00974BFB">
      <w:r>
        <w:separator/>
      </w:r>
    </w:p>
  </w:footnote>
  <w:footnote w:type="continuationSeparator" w:id="0">
    <w:p w:rsidR="00253C2F" w:rsidRDefault="00253C2F" w:rsidP="0097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4CD0"/>
    <w:rsid w:val="000E0D15"/>
    <w:rsid w:val="00147B68"/>
    <w:rsid w:val="00166034"/>
    <w:rsid w:val="00196FD7"/>
    <w:rsid w:val="001E0D8B"/>
    <w:rsid w:val="001E280A"/>
    <w:rsid w:val="001F44A1"/>
    <w:rsid w:val="00207657"/>
    <w:rsid w:val="00244C01"/>
    <w:rsid w:val="002479F0"/>
    <w:rsid w:val="00253C2F"/>
    <w:rsid w:val="003D5814"/>
    <w:rsid w:val="00425BE0"/>
    <w:rsid w:val="00467E8A"/>
    <w:rsid w:val="00474DF1"/>
    <w:rsid w:val="00496F25"/>
    <w:rsid w:val="004E7521"/>
    <w:rsid w:val="00503445"/>
    <w:rsid w:val="005547E9"/>
    <w:rsid w:val="00554AA5"/>
    <w:rsid w:val="005565D3"/>
    <w:rsid w:val="0056454D"/>
    <w:rsid w:val="005901AB"/>
    <w:rsid w:val="005C38D7"/>
    <w:rsid w:val="006156E5"/>
    <w:rsid w:val="00642279"/>
    <w:rsid w:val="00654580"/>
    <w:rsid w:val="00663437"/>
    <w:rsid w:val="00670F94"/>
    <w:rsid w:val="006753C2"/>
    <w:rsid w:val="00684CD0"/>
    <w:rsid w:val="006D0FB8"/>
    <w:rsid w:val="00734F78"/>
    <w:rsid w:val="00751BE6"/>
    <w:rsid w:val="00855858"/>
    <w:rsid w:val="00866BAF"/>
    <w:rsid w:val="00974BFB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A82FE0"/>
    <w:rsid w:val="00B13813"/>
    <w:rsid w:val="00B16E76"/>
    <w:rsid w:val="00B454E2"/>
    <w:rsid w:val="00B6288B"/>
    <w:rsid w:val="00C10A6D"/>
    <w:rsid w:val="00C851EF"/>
    <w:rsid w:val="00C94AFA"/>
    <w:rsid w:val="00CD2F2A"/>
    <w:rsid w:val="00CE4C58"/>
    <w:rsid w:val="00D3530C"/>
    <w:rsid w:val="00D40A84"/>
    <w:rsid w:val="00D51B14"/>
    <w:rsid w:val="00E91D4F"/>
    <w:rsid w:val="00F10D41"/>
    <w:rsid w:val="00F45155"/>
    <w:rsid w:val="00FF2D25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5BE0"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25BE0"/>
  </w:style>
  <w:style w:type="paragraph" w:customStyle="1" w:styleId="TableParagraph">
    <w:name w:val="Table Paragraph"/>
    <w:basedOn w:val="a"/>
    <w:uiPriority w:val="1"/>
    <w:qFormat/>
    <w:rsid w:val="00425BE0"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styleId="a6">
    <w:name w:val="Table Grid"/>
    <w:basedOn w:val="a1"/>
    <w:uiPriority w:val="39"/>
    <w:rsid w:val="0049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4B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BFB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974B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BFB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Ахматова Седа Лечиевна</cp:lastModifiedBy>
  <cp:revision>11</cp:revision>
  <cp:lastPrinted>2024-02-15T07:53:00Z</cp:lastPrinted>
  <dcterms:created xsi:type="dcterms:W3CDTF">2024-03-07T14:10:00Z</dcterms:created>
  <dcterms:modified xsi:type="dcterms:W3CDTF">2024-03-11T09:08:00Z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